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rFonts w:ascii="Titillium Web" w:cs="Titillium Web" w:eastAsia="Titillium Web" w:hAnsi="Titillium Web"/>
          <w:b w:val="1"/>
          <w:sz w:val="30"/>
          <w:szCs w:val="30"/>
        </w:rPr>
      </w:pPr>
      <w:r w:rsidDel="00000000" w:rsidR="00000000" w:rsidRPr="00000000">
        <w:rPr>
          <w:rFonts w:ascii="Titillium Web" w:cs="Titillium Web" w:eastAsia="Titillium Web" w:hAnsi="Titillium Web"/>
          <w:b w:val="1"/>
          <w:sz w:val="30"/>
          <w:szCs w:val="30"/>
          <w:rtl w:val="0"/>
        </w:rPr>
        <w:t xml:space="preserve">Tots els projectes</w:t>
      </w:r>
      <w:r w:rsidDel="00000000" w:rsidR="00000000" w:rsidRPr="00000000">
        <w:rPr>
          <w:rFonts w:ascii="Titillium Web" w:cs="Titillium Web" w:eastAsia="Titillium Web" w:hAnsi="Titillium Web"/>
          <w:b w:val="1"/>
          <w:sz w:val="30"/>
          <w:szCs w:val="30"/>
          <w:rtl w:val="0"/>
        </w:rPr>
        <w:t xml:space="preserve"> de Pau Gasol un any després de la seva retirada</w:t>
      </w:r>
      <w:r w:rsidDel="00000000" w:rsidR="00000000" w:rsidRPr="00000000">
        <w:rPr>
          <w:rtl w:val="0"/>
        </w:rPr>
      </w:r>
    </w:p>
    <w:p w:rsidR="00000000" w:rsidDel="00000000" w:rsidP="00000000" w:rsidRDefault="00000000" w:rsidRPr="00000000" w14:paraId="00000003">
      <w:pPr>
        <w:rPr>
          <w:rFonts w:ascii="Titillium Web" w:cs="Titillium Web" w:eastAsia="Titillium Web" w:hAnsi="Titillium Web"/>
          <w:color w:val="666666"/>
          <w:sz w:val="30"/>
          <w:szCs w:val="30"/>
        </w:rPr>
      </w:pPr>
      <w:r w:rsidDel="00000000" w:rsidR="00000000" w:rsidRPr="00000000">
        <w:rPr>
          <w:rtl w:val="0"/>
        </w:rPr>
      </w:r>
    </w:p>
    <w:p w:rsidR="00000000" w:rsidDel="00000000" w:rsidP="00000000" w:rsidRDefault="00000000" w:rsidRPr="00000000" w14:paraId="00000004">
      <w:pPr>
        <w:numPr>
          <w:ilvl w:val="0"/>
          <w:numId w:val="1"/>
        </w:numPr>
        <w:ind w:left="720" w:hanging="360"/>
        <w:rPr>
          <w:rFonts w:ascii="Titillium Web" w:cs="Titillium Web" w:eastAsia="Titillium Web" w:hAnsi="Titillium Web"/>
          <w:color w:val="666666"/>
        </w:rPr>
      </w:pPr>
      <w:r w:rsidDel="00000000" w:rsidR="00000000" w:rsidRPr="00000000">
        <w:rPr>
          <w:rFonts w:ascii="Titillium Web" w:cs="Titillium Web" w:eastAsia="Titillium Web" w:hAnsi="Titillium Web"/>
          <w:color w:val="666666"/>
          <w:rtl w:val="0"/>
        </w:rPr>
        <w:t xml:space="preserve">El president de la Gasol Foundation i membre de la comissió d’atletes del COI fa balanç dels seus primers dotze mesos allunyat de les pistes</w:t>
      </w:r>
    </w:p>
    <w:p w:rsidR="00000000" w:rsidDel="00000000" w:rsidP="00000000" w:rsidRDefault="00000000" w:rsidRPr="00000000" w14:paraId="00000005">
      <w:pPr>
        <w:numPr>
          <w:ilvl w:val="0"/>
          <w:numId w:val="1"/>
        </w:numPr>
        <w:ind w:left="720" w:hanging="360"/>
        <w:rPr>
          <w:rFonts w:ascii="Titillium Web" w:cs="Titillium Web" w:eastAsia="Titillium Web" w:hAnsi="Titillium Web"/>
          <w:color w:val="666666"/>
        </w:rPr>
      </w:pPr>
      <w:r w:rsidDel="00000000" w:rsidR="00000000" w:rsidRPr="00000000">
        <w:rPr>
          <w:rFonts w:ascii="Titillium Web" w:cs="Titillium Web" w:eastAsia="Titillium Web" w:hAnsi="Titillium Web"/>
          <w:color w:val="666666"/>
          <w:rtl w:val="0"/>
        </w:rPr>
        <w:t xml:space="preserve">Gasol ha centrat els seus esforços en el </w:t>
      </w:r>
      <w:r w:rsidDel="00000000" w:rsidR="00000000" w:rsidRPr="00000000">
        <w:rPr>
          <w:rFonts w:ascii="Titillium Web" w:cs="Titillium Web" w:eastAsia="Titillium Web" w:hAnsi="Titillium Web"/>
          <w:color w:val="666666"/>
          <w:rtl w:val="0"/>
        </w:rPr>
        <w:t xml:space="preserve">benestar</w:t>
      </w:r>
      <w:r w:rsidDel="00000000" w:rsidR="00000000" w:rsidRPr="00000000">
        <w:rPr>
          <w:rFonts w:ascii="Titillium Web" w:cs="Titillium Web" w:eastAsia="Titillium Web" w:hAnsi="Titillium Web"/>
          <w:color w:val="666666"/>
          <w:rtl w:val="0"/>
        </w:rPr>
        <w:t xml:space="preserve"> infantil i el suport a esportistes</w:t>
        <w:br w:type="textWrapping"/>
      </w:r>
      <w:r w:rsidDel="00000000" w:rsidR="00000000" w:rsidRPr="00000000">
        <w:rPr>
          <w:rtl w:val="0"/>
        </w:rPr>
      </w:r>
    </w:p>
    <w:p w:rsidR="00000000" w:rsidDel="00000000" w:rsidP="00000000" w:rsidRDefault="00000000" w:rsidRPr="00000000" w14:paraId="00000006">
      <w:pPr>
        <w:jc w:val="both"/>
        <w:rPr>
          <w:rFonts w:ascii="Titillium Web" w:cs="Titillium Web" w:eastAsia="Titillium Web" w:hAnsi="Titillium Web"/>
        </w:rPr>
      </w:pPr>
      <w:r w:rsidDel="00000000" w:rsidR="00000000" w:rsidRPr="00000000">
        <w:rPr>
          <w:rFonts w:ascii="Titillium Web" w:cs="Titillium Web" w:eastAsia="Titillium Web" w:hAnsi="Titillium Web"/>
          <w:i w:val="1"/>
          <w:rtl w:val="0"/>
        </w:rPr>
        <w:t xml:space="preserve">San Francisco, 5 d’octubre de 2022. </w:t>
      </w:r>
      <w:r w:rsidDel="00000000" w:rsidR="00000000" w:rsidRPr="00000000">
        <w:rPr>
          <w:rFonts w:ascii="Titillium Web" w:cs="Titillium Web" w:eastAsia="Titillium Web" w:hAnsi="Titillium Web"/>
          <w:rtl w:val="0"/>
        </w:rPr>
        <w:t xml:space="preserve">El 5 d'octubre de 2021, Pau Gasol va anunciar la seva retirada de les pistes al Liceu de Barcelona. Un any després, fa balanç dels seus primers dotze mesos totalment dedicat als seus projectes institucionals, empresarials i filantròpics. «M'he retirat però no he parat de treballar. M'agradaria retornar a la societat part del que m'ha donat», afirma. Durant aquest període, a més, ha rebut nombrosos reconeixements a la seva trajectòria, com la Gran Creu de la Reial Orde del Mèrit Esportiu, que és la distinció més alta de l'esport al nostre país, o la prestigiosa Creu de Sant Jordi a Catalunya, entre altres.</w:t>
      </w:r>
      <w:r w:rsidDel="00000000" w:rsidR="00000000" w:rsidRPr="00000000">
        <w:rPr>
          <w:rtl w:val="0"/>
        </w:rPr>
      </w:r>
    </w:p>
    <w:p w:rsidR="00000000" w:rsidDel="00000000" w:rsidP="00000000" w:rsidRDefault="00000000" w:rsidRPr="00000000" w14:paraId="00000007">
      <w:pPr>
        <w:jc w:val="both"/>
        <w:rPr>
          <w:rFonts w:ascii="Titillium Web" w:cs="Titillium Web" w:eastAsia="Titillium Web" w:hAnsi="Titillium Web"/>
        </w:rPr>
      </w:pPr>
      <w:r w:rsidDel="00000000" w:rsidR="00000000" w:rsidRPr="00000000">
        <w:rPr>
          <w:rtl w:val="0"/>
        </w:rPr>
      </w:r>
    </w:p>
    <w:p w:rsidR="00000000" w:rsidDel="00000000" w:rsidP="00000000" w:rsidRDefault="00000000" w:rsidRPr="00000000" w14:paraId="00000008">
      <w:pPr>
        <w:jc w:val="both"/>
        <w:rPr>
          <w:rFonts w:ascii="Titillium Web" w:cs="Titillium Web" w:eastAsia="Titillium Web" w:hAnsi="Titillium Web"/>
          <w:b w:val="1"/>
          <w:color w:val="cc0000"/>
        </w:rPr>
      </w:pPr>
      <w:r w:rsidDel="00000000" w:rsidR="00000000" w:rsidRPr="00000000">
        <w:rPr>
          <w:rFonts w:ascii="Titillium Web" w:cs="Titillium Web" w:eastAsia="Titillium Web" w:hAnsi="Titillium Web"/>
          <w:b w:val="1"/>
          <w:color w:val="cc0000"/>
          <w:rtl w:val="0"/>
        </w:rPr>
        <w:t xml:space="preserve">Suport als atletes i a l'esport professional</w:t>
      </w:r>
      <w:r w:rsidDel="00000000" w:rsidR="00000000" w:rsidRPr="00000000">
        <w:rPr>
          <w:rtl w:val="0"/>
        </w:rPr>
      </w:r>
    </w:p>
    <w:p w:rsidR="00000000" w:rsidDel="00000000" w:rsidP="00000000" w:rsidRDefault="00000000" w:rsidRPr="00000000" w14:paraId="00000009">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Des que a l'estiu de 2021, durant els Jocs Olímpics de Tòquio, va ser escollit pels seus companys esportistes, Pau Gasol forma part de la </w:t>
      </w:r>
      <w:r w:rsidDel="00000000" w:rsidR="00000000" w:rsidRPr="00000000">
        <w:rPr>
          <w:rFonts w:ascii="Titillium Web" w:cs="Titillium Web" w:eastAsia="Titillium Web" w:hAnsi="Titillium Web"/>
          <w:b w:val="1"/>
          <w:rtl w:val="0"/>
        </w:rPr>
        <w:t xml:space="preserve">Comissió d'Atletes del CO</w:t>
      </w:r>
      <w:r w:rsidDel="00000000" w:rsidR="00000000" w:rsidRPr="00000000">
        <w:rPr>
          <w:rFonts w:ascii="Titillium Web" w:cs="Titillium Web" w:eastAsia="Titillium Web" w:hAnsi="Titillium Web"/>
          <w:rtl w:val="0"/>
        </w:rPr>
        <w:t xml:space="preserve">I, amb la qual s'ha reunit en diverses ocasions durant l’any, aportant la seva visió sobre les oportunitats en l'esport. El càrrec té en principi una durada de vuit anys. A més, forma part de la </w:t>
      </w:r>
      <w:r w:rsidDel="00000000" w:rsidR="00000000" w:rsidRPr="00000000">
        <w:rPr>
          <w:rFonts w:ascii="Titillium Web" w:cs="Titillium Web" w:eastAsia="Titillium Web" w:hAnsi="Titillium Web"/>
          <w:b w:val="1"/>
          <w:rtl w:val="0"/>
        </w:rPr>
        <w:t xml:space="preserve">Comissió d'Ètica</w:t>
      </w:r>
      <w:r w:rsidDel="00000000" w:rsidR="00000000" w:rsidRPr="00000000">
        <w:rPr>
          <w:rFonts w:ascii="Titillium Web" w:cs="Titillium Web" w:eastAsia="Titillium Web" w:hAnsi="Titillium Web"/>
          <w:rtl w:val="0"/>
        </w:rPr>
        <w:t xml:space="preserve"> i de la </w:t>
      </w:r>
      <w:r w:rsidDel="00000000" w:rsidR="00000000" w:rsidRPr="00000000">
        <w:rPr>
          <w:rFonts w:ascii="Titillium Web" w:cs="Titillium Web" w:eastAsia="Titillium Web" w:hAnsi="Titillium Web"/>
          <w:b w:val="1"/>
          <w:rtl w:val="0"/>
        </w:rPr>
        <w:t xml:space="preserve">Comissió Coordinadora dels Jocs Olímpics de Los Angeles 2028</w:t>
      </w:r>
      <w:r w:rsidDel="00000000" w:rsidR="00000000" w:rsidRPr="00000000">
        <w:rPr>
          <w:rFonts w:ascii="Titillium Web" w:cs="Titillium Web" w:eastAsia="Titillium Web" w:hAnsi="Titillium Web"/>
          <w:rtl w:val="0"/>
        </w:rPr>
        <w:t xml:space="preserve">. </w:t>
      </w:r>
    </w:p>
    <w:p w:rsidR="00000000" w:rsidDel="00000000" w:rsidP="00000000" w:rsidRDefault="00000000" w:rsidRPr="00000000" w14:paraId="0000000A">
      <w:pPr>
        <w:jc w:val="both"/>
        <w:rPr>
          <w:rFonts w:ascii="Titillium Web" w:cs="Titillium Web" w:eastAsia="Titillium Web" w:hAnsi="Titillium Web"/>
        </w:rPr>
      </w:pPr>
      <w:r w:rsidDel="00000000" w:rsidR="00000000" w:rsidRPr="00000000">
        <w:rPr>
          <w:rtl w:val="0"/>
        </w:rPr>
      </w:r>
    </w:p>
    <w:p w:rsidR="00000000" w:rsidDel="00000000" w:rsidP="00000000" w:rsidRDefault="00000000" w:rsidRPr="00000000" w14:paraId="0000000B">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Una altra novetat en aquest àmbit  ha estat la seva involucració amb la </w:t>
      </w:r>
      <w:hyperlink r:id="rId6">
        <w:r w:rsidDel="00000000" w:rsidR="00000000" w:rsidRPr="00000000">
          <w:rPr>
            <w:rFonts w:ascii="Titillium Web" w:cs="Titillium Web" w:eastAsia="Titillium Web" w:hAnsi="Titillium Web"/>
            <w:b w:val="1"/>
            <w:color w:val="1155cc"/>
            <w:u w:val="single"/>
            <w:rtl w:val="0"/>
          </w:rPr>
          <w:t xml:space="preserve">WNBA</w:t>
        </w:r>
      </w:hyperlink>
      <w:r w:rsidDel="00000000" w:rsidR="00000000" w:rsidRPr="00000000">
        <w:rPr>
          <w:rFonts w:ascii="Titillium Web" w:cs="Titillium Web" w:eastAsia="Titillium Web" w:hAnsi="Titillium Web"/>
          <w:rtl w:val="0"/>
        </w:rPr>
        <w:t xml:space="preserve">, al costat d'altres personalitats, liderant </w:t>
      </w:r>
      <w:r w:rsidDel="00000000" w:rsidR="00000000" w:rsidRPr="00000000">
        <w:rPr>
          <w:rFonts w:ascii="Titillium Web" w:cs="Titillium Web" w:eastAsia="Titillium Web" w:hAnsi="Titillium Web"/>
          <w:rtl w:val="0"/>
        </w:rPr>
        <w:t xml:space="preserve">la ronda més gran </w:t>
      </w:r>
      <w:r w:rsidDel="00000000" w:rsidR="00000000" w:rsidRPr="00000000">
        <w:rPr>
          <w:rFonts w:ascii="Titillium Web" w:cs="Titillium Web" w:eastAsia="Titillium Web" w:hAnsi="Titillium Web"/>
          <w:rtl w:val="0"/>
        </w:rPr>
        <w:t xml:space="preserve"> d'inversió en la història de l'esport femení. També ha anunciat recentment el seu nou rol amb </w:t>
      </w:r>
      <w:r w:rsidDel="00000000" w:rsidR="00000000" w:rsidRPr="00000000">
        <w:rPr>
          <w:rFonts w:ascii="Titillium Web" w:cs="Titillium Web" w:eastAsia="Titillium Web" w:hAnsi="Titillium Web"/>
          <w:b w:val="1"/>
          <w:rtl w:val="0"/>
        </w:rPr>
        <w:t xml:space="preserve">FIBA</w:t>
      </w:r>
      <w:r w:rsidDel="00000000" w:rsidR="00000000" w:rsidRPr="00000000">
        <w:rPr>
          <w:rFonts w:ascii="Titillium Web" w:cs="Titillium Web" w:eastAsia="Titillium Web" w:hAnsi="Titillium Web"/>
          <w:rtl w:val="0"/>
        </w:rPr>
        <w:t xml:space="preserve"> com a ambaixador de la competició.</w:t>
      </w:r>
    </w:p>
    <w:p w:rsidR="00000000" w:rsidDel="00000000" w:rsidP="00000000" w:rsidRDefault="00000000" w:rsidRPr="00000000" w14:paraId="0000000C">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A part, segueix amb altres projectes ja iniciats abans de la retirada. Per exemple, és Ambaixador i Assessor Global del </w:t>
      </w:r>
      <w:r w:rsidDel="00000000" w:rsidR="00000000" w:rsidRPr="00000000">
        <w:rPr>
          <w:rFonts w:ascii="Titillium Web" w:cs="Titillium Web" w:eastAsia="Titillium Web" w:hAnsi="Titillium Web"/>
          <w:b w:val="1"/>
          <w:rtl w:val="0"/>
        </w:rPr>
        <w:t xml:space="preserve">Barça</w:t>
      </w:r>
      <w:r w:rsidDel="00000000" w:rsidR="00000000" w:rsidRPr="00000000">
        <w:rPr>
          <w:rFonts w:ascii="Titillium Web" w:cs="Titillium Web" w:eastAsia="Titillium Web" w:hAnsi="Titillium Web"/>
          <w:rtl w:val="0"/>
        </w:rPr>
        <w:t xml:space="preserve">, vicepresident del </w:t>
      </w:r>
      <w:r w:rsidDel="00000000" w:rsidR="00000000" w:rsidRPr="00000000">
        <w:rPr>
          <w:rFonts w:ascii="Titillium Web" w:cs="Titillium Web" w:eastAsia="Titillium Web" w:hAnsi="Titillium Web"/>
          <w:b w:val="1"/>
          <w:rtl w:val="0"/>
        </w:rPr>
        <w:t xml:space="preserve">Bàsquet Girona</w:t>
      </w:r>
      <w:r w:rsidDel="00000000" w:rsidR="00000000" w:rsidRPr="00000000">
        <w:rPr>
          <w:rFonts w:ascii="Titillium Web" w:cs="Titillium Web" w:eastAsia="Titillium Web" w:hAnsi="Titillium Web"/>
          <w:rtl w:val="0"/>
        </w:rPr>
        <w:t xml:space="preserve"> i membre del COE i del Consell Assessor de l'Esport Espanyol.</w:t>
      </w:r>
    </w:p>
    <w:p w:rsidR="00000000" w:rsidDel="00000000" w:rsidP="00000000" w:rsidRDefault="00000000" w:rsidRPr="00000000" w14:paraId="0000000D">
      <w:pPr>
        <w:jc w:val="both"/>
        <w:rPr>
          <w:rFonts w:ascii="Titillium Web" w:cs="Titillium Web" w:eastAsia="Titillium Web" w:hAnsi="Titillium Web"/>
          <w:b w:val="1"/>
          <w:color w:val="cc0000"/>
        </w:rPr>
      </w:pPr>
      <w:r w:rsidDel="00000000" w:rsidR="00000000" w:rsidRPr="00000000">
        <w:rPr>
          <w:rtl w:val="0"/>
        </w:rPr>
      </w:r>
    </w:p>
    <w:p w:rsidR="00000000" w:rsidDel="00000000" w:rsidP="00000000" w:rsidRDefault="00000000" w:rsidRPr="00000000" w14:paraId="0000000E">
      <w:pPr>
        <w:jc w:val="both"/>
        <w:rPr>
          <w:rFonts w:ascii="Titillium Web" w:cs="Titillium Web" w:eastAsia="Titillium Web" w:hAnsi="Titillium Web"/>
          <w:b w:val="1"/>
          <w:color w:val="cc0000"/>
        </w:rPr>
      </w:pPr>
      <w:r w:rsidDel="00000000" w:rsidR="00000000" w:rsidRPr="00000000">
        <w:rPr>
          <w:rFonts w:ascii="Titillium Web" w:cs="Titillium Web" w:eastAsia="Titillium Web" w:hAnsi="Titillium Web"/>
          <w:b w:val="1"/>
          <w:color w:val="cc0000"/>
          <w:rtl w:val="0"/>
        </w:rPr>
        <w:t xml:space="preserve">Impacte social</w:t>
      </w:r>
    </w:p>
    <w:p w:rsidR="00000000" w:rsidDel="00000000" w:rsidP="00000000" w:rsidRDefault="00000000" w:rsidRPr="00000000" w14:paraId="0000000F">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Enguany, l</w:t>
      </w:r>
      <w:r w:rsidDel="00000000" w:rsidR="00000000" w:rsidRPr="00000000">
        <w:rPr>
          <w:rFonts w:ascii="Titillium Web" w:cs="Titillium Web" w:eastAsia="Titillium Web" w:hAnsi="Titillium Web"/>
          <w:rtl w:val="0"/>
        </w:rPr>
        <w:t xml:space="preserve">a principal fita aconseguida per Pau Gasol com a presidentde la Gasol Foundation ha estat la presentació al costat del president del Govern, Pedro Sánchez, del </w:t>
      </w:r>
      <w:r w:rsidDel="00000000" w:rsidR="00000000" w:rsidRPr="00000000">
        <w:rPr>
          <w:rFonts w:ascii="Titillium Web" w:cs="Titillium Web" w:eastAsia="Titillium Web" w:hAnsi="Titillium Web"/>
          <w:b w:val="1"/>
          <w:rtl w:val="0"/>
        </w:rPr>
        <w:t xml:space="preserve">Pla Estratègic Nacional per a la prevenció de l'obesitat infantil </w:t>
      </w:r>
      <w:r w:rsidDel="00000000" w:rsidR="00000000" w:rsidRPr="00000000">
        <w:rPr>
          <w:rFonts w:ascii="Titillium Web" w:cs="Titillium Web" w:eastAsia="Titillium Web" w:hAnsi="Titillium Web"/>
          <w:rtl w:val="0"/>
        </w:rPr>
        <w:t xml:space="preserve">en col·laboració amb el Govern d'Espanya i coordinat per l'Alt Comissionat Contra la Pobresa Infantil. En aquesta mateixa línia, la Fundació va crear una aliança amb entitats del sector social dedicades a la protecció de la infància per a demanar a les administracions la regulació de </w:t>
      </w:r>
      <w:r w:rsidDel="00000000" w:rsidR="00000000" w:rsidRPr="00000000">
        <w:rPr>
          <w:rFonts w:ascii="Titillium Web" w:cs="Titillium Web" w:eastAsia="Titillium Web" w:hAnsi="Titillium Web"/>
          <w:b w:val="1"/>
          <w:rtl w:val="0"/>
        </w:rPr>
        <w:t xml:space="preserve">publicitat d'aliments insans</w:t>
      </w:r>
      <w:r w:rsidDel="00000000" w:rsidR="00000000" w:rsidRPr="00000000">
        <w:rPr>
          <w:rFonts w:ascii="Titillium Web" w:cs="Titillium Web" w:eastAsia="Titillium Web" w:hAnsi="Titillium Web"/>
          <w:rtl w:val="0"/>
        </w:rPr>
        <w:t xml:space="preserve"> dirigits a nens.</w:t>
      </w:r>
    </w:p>
    <w:p w:rsidR="00000000" w:rsidDel="00000000" w:rsidP="00000000" w:rsidRDefault="00000000" w:rsidRPr="00000000" w14:paraId="00000010">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Des del seu rol de Global Champion per a la nutrició i la fi de l'obesitat infantil </w:t>
      </w:r>
      <w:r w:rsidDel="00000000" w:rsidR="00000000" w:rsidRPr="00000000">
        <w:rPr>
          <w:rFonts w:ascii="Titillium Web" w:cs="Titillium Web" w:eastAsia="Titillium Web" w:hAnsi="Titillium Web"/>
          <w:b w:val="1"/>
          <w:rtl w:val="0"/>
        </w:rPr>
        <w:t xml:space="preserve">d'UNICEF</w:t>
      </w:r>
      <w:r w:rsidDel="00000000" w:rsidR="00000000" w:rsidRPr="00000000">
        <w:rPr>
          <w:rFonts w:ascii="Titillium Web" w:cs="Titillium Web" w:eastAsia="Titillium Web" w:hAnsi="Titillium Web"/>
          <w:rtl w:val="0"/>
        </w:rPr>
        <w:t xml:space="preserve">, els últims mesos han estat marcats pel suport a aquesta entitat en el seu treball de protecció de la infància davant la tragèdia d'Ucraïna.</w:t>
      </w:r>
    </w:p>
    <w:p w:rsidR="00000000" w:rsidDel="00000000" w:rsidP="00000000" w:rsidRDefault="00000000" w:rsidRPr="00000000" w14:paraId="00000011">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En el seu interès per promocionar els hàbits saludables entre la població infantil, continua organitzant a l'estiu la </w:t>
      </w:r>
      <w:r w:rsidDel="00000000" w:rsidR="00000000" w:rsidRPr="00000000">
        <w:rPr>
          <w:rFonts w:ascii="Titillium Web" w:cs="Titillium Web" w:eastAsia="Titillium Web" w:hAnsi="Titillium Web"/>
          <w:b w:val="1"/>
          <w:rtl w:val="0"/>
        </w:rPr>
        <w:t xml:space="preserve">Pau Gasol Academy by Santander</w:t>
      </w:r>
      <w:r w:rsidDel="00000000" w:rsidR="00000000" w:rsidRPr="00000000">
        <w:rPr>
          <w:rFonts w:ascii="Titillium Web" w:cs="Titillium Web" w:eastAsia="Titillium Web" w:hAnsi="Titillium Web"/>
          <w:rtl w:val="0"/>
        </w:rPr>
        <w:t xml:space="preserve">, que enguany ha tornat al format físic, i liderant nombrosos programes i estudis sobre obesitat infantil a través de la </w:t>
      </w:r>
      <w:r w:rsidDel="00000000" w:rsidR="00000000" w:rsidRPr="00000000">
        <w:rPr>
          <w:rFonts w:ascii="Titillium Web" w:cs="Titillium Web" w:eastAsia="Titillium Web" w:hAnsi="Titillium Web"/>
          <w:b w:val="1"/>
          <w:rtl w:val="0"/>
        </w:rPr>
        <w:t xml:space="preserve">Gasol Foundation</w:t>
      </w:r>
      <w:r w:rsidDel="00000000" w:rsidR="00000000" w:rsidRPr="00000000">
        <w:rPr>
          <w:rFonts w:ascii="Titillium Web" w:cs="Titillium Web" w:eastAsia="Titillium Web" w:hAnsi="Titillium Web"/>
          <w:rtl w:val="0"/>
        </w:rPr>
        <w:t xml:space="preserve">, que també ha renovat el seu acord amb el </w:t>
      </w:r>
      <w:r w:rsidDel="00000000" w:rsidR="00000000" w:rsidRPr="00000000">
        <w:rPr>
          <w:rFonts w:ascii="Titillium Web" w:cs="Titillium Web" w:eastAsia="Titillium Web" w:hAnsi="Titillium Web"/>
          <w:b w:val="1"/>
          <w:rtl w:val="0"/>
        </w:rPr>
        <w:t xml:space="preserve">Grupo IFA</w:t>
      </w:r>
      <w:r w:rsidDel="00000000" w:rsidR="00000000" w:rsidRPr="00000000">
        <w:rPr>
          <w:rFonts w:ascii="Titillium Web" w:cs="Titillium Web" w:eastAsia="Titillium Web" w:hAnsi="Titillium Web"/>
          <w:rtl w:val="0"/>
        </w:rPr>
        <w:t xml:space="preserve"> per a promoure els hàbits saludables entre nenes, nens i famílies.</w:t>
      </w:r>
      <w:r w:rsidDel="00000000" w:rsidR="00000000" w:rsidRPr="00000000">
        <w:rPr>
          <w:rtl w:val="0"/>
        </w:rPr>
      </w:r>
    </w:p>
    <w:p w:rsidR="00000000" w:rsidDel="00000000" w:rsidP="00000000" w:rsidRDefault="00000000" w:rsidRPr="00000000" w14:paraId="00000012">
      <w:pPr>
        <w:jc w:val="both"/>
        <w:rPr>
          <w:rFonts w:ascii="Titillium Web" w:cs="Titillium Web" w:eastAsia="Titillium Web" w:hAnsi="Titillium Web"/>
        </w:rPr>
      </w:pPr>
      <w:r w:rsidDel="00000000" w:rsidR="00000000" w:rsidRPr="00000000">
        <w:rPr>
          <w:rtl w:val="0"/>
        </w:rPr>
      </w:r>
    </w:p>
    <w:p w:rsidR="00000000" w:rsidDel="00000000" w:rsidP="00000000" w:rsidRDefault="00000000" w:rsidRPr="00000000" w14:paraId="00000013">
      <w:pPr>
        <w:jc w:val="both"/>
        <w:rPr>
          <w:rFonts w:ascii="Titillium Web" w:cs="Titillium Web" w:eastAsia="Titillium Web" w:hAnsi="Titillium Web"/>
        </w:rPr>
      </w:pPr>
      <w:r w:rsidDel="00000000" w:rsidR="00000000" w:rsidRPr="00000000">
        <w:rPr>
          <w:rFonts w:ascii="Titillium Web" w:cs="Titillium Web" w:eastAsia="Titillium Web" w:hAnsi="Titillium Web"/>
          <w:b w:val="1"/>
          <w:color w:val="cc0000"/>
          <w:rtl w:val="0"/>
        </w:rPr>
        <w:t xml:space="preserve">Faceta empresarial</w:t>
      </w:r>
      <w:r w:rsidDel="00000000" w:rsidR="00000000" w:rsidRPr="00000000">
        <w:rPr>
          <w:rtl w:val="0"/>
        </w:rPr>
      </w:r>
    </w:p>
    <w:p w:rsidR="00000000" w:rsidDel="00000000" w:rsidP="00000000" w:rsidRDefault="00000000" w:rsidRPr="00000000" w14:paraId="00000014">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En l'eix empresarial, Pau Gasol dona suport, d'una banda, a projectes relacionats amb l'esport i el benestar i, per un altra, a emprenedors espanyols amb ambició de creixement global. En l'àrea d'esport i benestar, Pau és inversor i membre del Consell d'Administració d’</w:t>
      </w:r>
      <w:hyperlink r:id="rId7">
        <w:r w:rsidDel="00000000" w:rsidR="00000000" w:rsidRPr="00000000">
          <w:rPr>
            <w:rFonts w:ascii="Titillium Web" w:cs="Titillium Web" w:eastAsia="Titillium Web" w:hAnsi="Titillium Web"/>
            <w:b w:val="1"/>
            <w:color w:val="1155cc"/>
            <w:u w:val="single"/>
            <w:rtl w:val="0"/>
          </w:rPr>
          <w:t xml:space="preserve">Overtime Elit</w:t>
        </w:r>
      </w:hyperlink>
      <w:r w:rsidDel="00000000" w:rsidR="00000000" w:rsidRPr="00000000">
        <w:rPr>
          <w:rFonts w:ascii="Titillium Web" w:cs="Titillium Web" w:eastAsia="Titillium Web" w:hAnsi="Titillium Web"/>
          <w:rtl w:val="0"/>
        </w:rPr>
        <w:t xml:space="preserve">; inversor i ambaixador d’</w:t>
      </w:r>
      <w:hyperlink r:id="rId8">
        <w:r w:rsidDel="00000000" w:rsidR="00000000" w:rsidRPr="00000000">
          <w:rPr>
            <w:rFonts w:ascii="Titillium Web" w:cs="Titillium Web" w:eastAsia="Titillium Web" w:hAnsi="Titillium Web"/>
            <w:b w:val="1"/>
            <w:color w:val="1155cc"/>
            <w:u w:val="single"/>
            <w:rtl w:val="0"/>
          </w:rPr>
          <w:t xml:space="preserve">Oura</w:t>
        </w:r>
      </w:hyperlink>
      <w:r w:rsidDel="00000000" w:rsidR="00000000" w:rsidRPr="00000000">
        <w:rPr>
          <w:rFonts w:ascii="Titillium Web" w:cs="Titillium Web" w:eastAsia="Titillium Web" w:hAnsi="Titillium Web"/>
          <w:rtl w:val="0"/>
        </w:rPr>
        <w:t xml:space="preserve"> i </w:t>
      </w:r>
      <w:hyperlink r:id="rId9">
        <w:r w:rsidDel="00000000" w:rsidR="00000000" w:rsidRPr="00000000">
          <w:rPr>
            <w:rFonts w:ascii="Titillium Web" w:cs="Titillium Web" w:eastAsia="Titillium Web" w:hAnsi="Titillium Web"/>
            <w:b w:val="1"/>
            <w:color w:val="1155cc"/>
            <w:u w:val="single"/>
            <w:rtl w:val="0"/>
          </w:rPr>
          <w:t xml:space="preserve">Therabody</w:t>
        </w:r>
      </w:hyperlink>
      <w:r w:rsidDel="00000000" w:rsidR="00000000" w:rsidRPr="00000000">
        <w:rPr>
          <w:rFonts w:ascii="Titillium Web" w:cs="Titillium Web" w:eastAsia="Titillium Web" w:hAnsi="Titillium Web"/>
          <w:rtl w:val="0"/>
        </w:rPr>
        <w:t xml:space="preserve"> i inversor i assessor de </w:t>
      </w:r>
      <w:hyperlink r:id="rId10">
        <w:r w:rsidDel="00000000" w:rsidR="00000000" w:rsidRPr="00000000">
          <w:rPr>
            <w:rFonts w:ascii="Titillium Web" w:cs="Titillium Web" w:eastAsia="Titillium Web" w:hAnsi="Titillium Web"/>
            <w:b w:val="1"/>
            <w:color w:val="1155cc"/>
            <w:u w:val="single"/>
            <w:rtl w:val="0"/>
          </w:rPr>
          <w:t xml:space="preserve">Better Up</w:t>
        </w:r>
      </w:hyperlink>
      <w:r w:rsidDel="00000000" w:rsidR="00000000" w:rsidRPr="00000000">
        <w:rPr>
          <w:rFonts w:ascii="Titillium Web" w:cs="Titillium Web" w:eastAsia="Titillium Web" w:hAnsi="Titillium Web"/>
          <w:rtl w:val="0"/>
        </w:rPr>
        <w:t xml:space="preserve">, </w:t>
      </w:r>
      <w:hyperlink r:id="rId11">
        <w:r w:rsidDel="00000000" w:rsidR="00000000" w:rsidRPr="00000000">
          <w:rPr>
            <w:rFonts w:ascii="Titillium Web" w:cs="Titillium Web" w:eastAsia="Titillium Web" w:hAnsi="Titillium Web"/>
            <w:b w:val="1"/>
            <w:color w:val="1155cc"/>
            <w:u w:val="single"/>
            <w:rtl w:val="0"/>
          </w:rPr>
          <w:t xml:space="preserve">Sports Innovation Lab</w:t>
        </w:r>
      </w:hyperlink>
      <w:r w:rsidDel="00000000" w:rsidR="00000000" w:rsidRPr="00000000">
        <w:rPr>
          <w:rFonts w:ascii="Titillium Web" w:cs="Titillium Web" w:eastAsia="Titillium Web" w:hAnsi="Titillium Web"/>
          <w:rtl w:val="0"/>
        </w:rPr>
        <w:t xml:space="preserve">, </w:t>
      </w:r>
      <w:hyperlink r:id="rId12">
        <w:r w:rsidDel="00000000" w:rsidR="00000000" w:rsidRPr="00000000">
          <w:rPr>
            <w:rFonts w:ascii="Titillium Web" w:cs="Titillium Web" w:eastAsia="Titillium Web" w:hAnsi="Titillium Web"/>
            <w:b w:val="1"/>
            <w:color w:val="1155cc"/>
            <w:u w:val="single"/>
            <w:rtl w:val="0"/>
          </w:rPr>
          <w:t xml:space="preserve">INDYA</w:t>
        </w:r>
      </w:hyperlink>
      <w:r w:rsidDel="00000000" w:rsidR="00000000" w:rsidRPr="00000000">
        <w:rPr>
          <w:rFonts w:ascii="Titillium Web" w:cs="Titillium Web" w:eastAsia="Titillium Web" w:hAnsi="Titillium Web"/>
          <w:rtl w:val="0"/>
        </w:rPr>
        <w:t xml:space="preserve"> i </w:t>
      </w:r>
      <w:hyperlink r:id="rId13">
        <w:r w:rsidDel="00000000" w:rsidR="00000000" w:rsidRPr="00000000">
          <w:rPr>
            <w:rFonts w:ascii="Titillium Web" w:cs="Titillium Web" w:eastAsia="Titillium Web" w:hAnsi="Titillium Web"/>
            <w:b w:val="1"/>
            <w:color w:val="1155cc"/>
            <w:u w:val="single"/>
            <w:rtl w:val="0"/>
          </w:rPr>
          <w:t xml:space="preserve">Draftea</w:t>
        </w:r>
      </w:hyperlink>
      <w:r w:rsidDel="00000000" w:rsidR="00000000" w:rsidRPr="00000000">
        <w:rPr>
          <w:rFonts w:ascii="Titillium Web" w:cs="Titillium Web" w:eastAsia="Titillium Web" w:hAnsi="Titillium Web"/>
          <w:rtl w:val="0"/>
        </w:rPr>
        <w:t xml:space="preserve">. També és membre del consell assessor de </w:t>
      </w:r>
      <w:hyperlink r:id="rId14">
        <w:r w:rsidDel="00000000" w:rsidR="00000000" w:rsidRPr="00000000">
          <w:rPr>
            <w:rFonts w:ascii="Titillium Web" w:cs="Titillium Web" w:eastAsia="Titillium Web" w:hAnsi="Titillium Web"/>
            <w:b w:val="1"/>
            <w:color w:val="1155cc"/>
            <w:u w:val="single"/>
            <w:rtl w:val="0"/>
          </w:rPr>
          <w:t xml:space="preserve">Consello</w:t>
        </w:r>
      </w:hyperlink>
      <w:r w:rsidDel="00000000" w:rsidR="00000000" w:rsidRPr="00000000">
        <w:rPr>
          <w:rFonts w:ascii="Titillium Web" w:cs="Titillium Web" w:eastAsia="Titillium Web" w:hAnsi="Titillium Web"/>
          <w:rtl w:val="0"/>
        </w:rPr>
        <w:t xml:space="preserve">.</w:t>
      </w:r>
    </w:p>
    <w:p w:rsidR="00000000" w:rsidDel="00000000" w:rsidP="00000000" w:rsidRDefault="00000000" w:rsidRPr="00000000" w14:paraId="00000015">
      <w:pPr>
        <w:jc w:val="both"/>
        <w:rPr>
          <w:rFonts w:ascii="Titillium Web" w:cs="Titillium Web" w:eastAsia="Titillium Web" w:hAnsi="Titillium Web"/>
          <w:b w:val="1"/>
        </w:rPr>
      </w:pPr>
      <w:r w:rsidDel="00000000" w:rsidR="00000000" w:rsidRPr="00000000">
        <w:rPr>
          <w:rFonts w:ascii="Titillium Web" w:cs="Titillium Web" w:eastAsia="Titillium Web" w:hAnsi="Titillium Web"/>
          <w:rtl w:val="0"/>
        </w:rPr>
        <w:t xml:space="preserve">En l'àrea de suport a emprenedors espanyols amb ambició de creixement global, Pau és inversor i assessor de </w:t>
      </w:r>
      <w:hyperlink r:id="rId15">
        <w:r w:rsidDel="00000000" w:rsidR="00000000" w:rsidRPr="00000000">
          <w:rPr>
            <w:rFonts w:ascii="Titillium Web" w:cs="Titillium Web" w:eastAsia="Titillium Web" w:hAnsi="Titillium Web"/>
            <w:b w:val="1"/>
            <w:color w:val="1155cc"/>
            <w:u w:val="single"/>
            <w:rtl w:val="0"/>
          </w:rPr>
          <w:t xml:space="preserve">Colvin</w:t>
        </w:r>
      </w:hyperlink>
      <w:r w:rsidDel="00000000" w:rsidR="00000000" w:rsidRPr="00000000">
        <w:rPr>
          <w:rFonts w:ascii="Titillium Web" w:cs="Titillium Web" w:eastAsia="Titillium Web" w:hAnsi="Titillium Web"/>
          <w:rtl w:val="0"/>
        </w:rPr>
        <w:t xml:space="preserve">, una empresa que ja està </w:t>
      </w:r>
      <w:r w:rsidDel="00000000" w:rsidR="00000000" w:rsidRPr="00000000">
        <w:rPr>
          <w:rFonts w:ascii="Titillium Web" w:cs="Titillium Web" w:eastAsia="Titillium Web" w:hAnsi="Titillium Web"/>
          <w:rtl w:val="0"/>
        </w:rPr>
        <w:t xml:space="preserve">revolucionant</w:t>
      </w:r>
      <w:r w:rsidDel="00000000" w:rsidR="00000000" w:rsidRPr="00000000">
        <w:rPr>
          <w:rFonts w:ascii="Titillium Web" w:cs="Titillium Web" w:eastAsia="Titillium Web" w:hAnsi="Titillium Web"/>
          <w:rtl w:val="0"/>
        </w:rPr>
        <w:t xml:space="preserve"> la indústria de les flors en diversos països d'Europa. També aquest any ha començat el seu rol com a assessor del canvi cultural a </w:t>
      </w:r>
      <w:hyperlink r:id="rId16">
        <w:r w:rsidDel="00000000" w:rsidR="00000000" w:rsidRPr="00000000">
          <w:rPr>
            <w:rFonts w:ascii="Titillium Web" w:cs="Titillium Web" w:eastAsia="Titillium Web" w:hAnsi="Titillium Web"/>
            <w:b w:val="1"/>
            <w:color w:val="1155cc"/>
            <w:u w:val="single"/>
            <w:rtl w:val="0"/>
          </w:rPr>
          <w:t xml:space="preserve">Iberia</w:t>
        </w:r>
      </w:hyperlink>
      <w:r w:rsidDel="00000000" w:rsidR="00000000" w:rsidRPr="00000000">
        <w:rPr>
          <w:rFonts w:ascii="Titillium Web" w:cs="Titillium Web" w:eastAsia="Titillium Web" w:hAnsi="Titillium Web"/>
          <w:b w:val="1"/>
          <w:rtl w:val="0"/>
        </w:rPr>
        <w:t xml:space="preserve">.</w:t>
      </w:r>
    </w:p>
    <w:p w:rsidR="00000000" w:rsidDel="00000000" w:rsidP="00000000" w:rsidRDefault="00000000" w:rsidRPr="00000000" w14:paraId="00000016">
      <w:pPr>
        <w:jc w:val="both"/>
        <w:rPr>
          <w:rFonts w:ascii="Titillium Web" w:cs="Titillium Web" w:eastAsia="Titillium Web" w:hAnsi="Titillium Web"/>
        </w:rPr>
      </w:pPr>
      <w:r w:rsidDel="00000000" w:rsidR="00000000" w:rsidRPr="00000000">
        <w:rPr>
          <w:rtl w:val="0"/>
        </w:rPr>
      </w:r>
    </w:p>
    <w:p w:rsidR="00000000" w:rsidDel="00000000" w:rsidP="00000000" w:rsidRDefault="00000000" w:rsidRPr="00000000" w14:paraId="00000017">
      <w:pPr>
        <w:jc w:val="both"/>
        <w:rPr>
          <w:rFonts w:ascii="Titillium Web" w:cs="Titillium Web" w:eastAsia="Titillium Web" w:hAnsi="Titillium Web"/>
        </w:rPr>
      </w:pPr>
      <w:r w:rsidDel="00000000" w:rsidR="00000000" w:rsidRPr="00000000">
        <w:rPr>
          <w:rFonts w:ascii="Titillium Web" w:cs="Titillium Web" w:eastAsia="Titillium Web" w:hAnsi="Titillium Web"/>
          <w:rtl w:val="0"/>
        </w:rPr>
        <w:t xml:space="preserve">En els pròxims dotze mesos, Pau Gasol continuarà treballant per impactar positivament en la vida de les persones a través d'aquests projectes i altres que anunciarà pròximament. Amb les seves pròpies paraules, «aquesta nova trajectòria empresarial i d’ impacte social només acaba de començar. Tinc la mateixa ambició que quan era jugador professional </w:t>
      </w:r>
      <w:r w:rsidDel="00000000" w:rsidR="00000000" w:rsidRPr="00000000">
        <w:rPr>
          <w:rFonts w:ascii="Titillium Web" w:cs="Titillium Web" w:eastAsia="Titillium Web" w:hAnsi="Titillium Web"/>
          <w:rtl w:val="0"/>
        </w:rPr>
        <w:t xml:space="preserve">per aconseguir grans metes</w:t>
      </w:r>
      <w:r w:rsidDel="00000000" w:rsidR="00000000" w:rsidRPr="00000000">
        <w:rPr>
          <w:rFonts w:ascii="Titillium Web" w:cs="Titillium Web" w:eastAsia="Titillium Web" w:hAnsi="Titillium Web"/>
          <w:rtl w:val="0"/>
        </w:rPr>
        <w:t xml:space="preserve">».</w:t>
      </w:r>
    </w:p>
    <w:p w:rsidR="00000000" w:rsidDel="00000000" w:rsidP="00000000" w:rsidRDefault="00000000" w:rsidRPr="00000000" w14:paraId="00000018">
      <w:pPr>
        <w:rPr>
          <w:rFonts w:ascii="Titillium Web" w:cs="Titillium Web" w:eastAsia="Titillium Web" w:hAnsi="Titillium Web"/>
        </w:rPr>
      </w:pPr>
      <w:r w:rsidDel="00000000" w:rsidR="00000000" w:rsidRPr="00000000">
        <w:rPr>
          <w:rtl w:val="0"/>
        </w:rPr>
      </w:r>
    </w:p>
    <w:p w:rsidR="00000000" w:rsidDel="00000000" w:rsidP="00000000" w:rsidRDefault="00000000" w:rsidRPr="00000000" w14:paraId="00000019">
      <w:pPr>
        <w:rPr>
          <w:rFonts w:ascii="Titillium Web" w:cs="Titillium Web" w:eastAsia="Titillium Web" w:hAnsi="Titillium Web"/>
        </w:rPr>
      </w:pPr>
      <w:r w:rsidDel="00000000" w:rsidR="00000000" w:rsidRPr="00000000">
        <w:rPr>
          <w:rFonts w:ascii="Titillium Web" w:cs="Titillium Web" w:eastAsia="Titillium Web" w:hAnsi="Titillium Web"/>
          <w:b w:val="1"/>
          <w:color w:val="cc0000"/>
          <w:rtl w:val="0"/>
        </w:rPr>
        <w:t xml:space="preserve">Més informació</w:t>
      </w:r>
      <w:r w:rsidDel="00000000" w:rsidR="00000000" w:rsidRPr="00000000">
        <w:rPr>
          <w:rtl w:val="0"/>
        </w:rPr>
      </w:r>
    </w:p>
    <w:p w:rsidR="00000000" w:rsidDel="00000000" w:rsidP="00000000" w:rsidRDefault="00000000" w:rsidRPr="00000000" w14:paraId="0000001A">
      <w:pPr>
        <w:rPr>
          <w:rFonts w:ascii="Titillium Web" w:cs="Titillium Web" w:eastAsia="Titillium Web" w:hAnsi="Titillium Web"/>
          <w:b w:val="1"/>
        </w:rPr>
      </w:pPr>
      <w:r w:rsidDel="00000000" w:rsidR="00000000" w:rsidRPr="00000000">
        <w:rPr>
          <w:rFonts w:ascii="Titillium Web" w:cs="Titillium Web" w:eastAsia="Titillium Web" w:hAnsi="Titillium Web"/>
          <w:b w:val="1"/>
          <w:rtl w:val="0"/>
        </w:rPr>
        <w:t xml:space="preserve">Laia Gilibets</w:t>
      </w:r>
    </w:p>
    <w:p w:rsidR="00000000" w:rsidDel="00000000" w:rsidP="00000000" w:rsidRDefault="00000000" w:rsidRPr="00000000" w14:paraId="0000001B">
      <w:pPr>
        <w:rPr>
          <w:rFonts w:ascii="Titillium Web" w:cs="Titillium Web" w:eastAsia="Titillium Web" w:hAnsi="Titillium Web"/>
          <w:sz w:val="30"/>
          <w:szCs w:val="30"/>
        </w:rPr>
      </w:pPr>
      <w:r w:rsidDel="00000000" w:rsidR="00000000" w:rsidRPr="00000000">
        <w:rPr>
          <w:rFonts w:ascii="Titillium Web" w:cs="Titillium Web" w:eastAsia="Titillium Web" w:hAnsi="Titillium Web"/>
          <w:b w:val="1"/>
          <w:rtl w:val="0"/>
        </w:rPr>
        <w:t xml:space="preserve">Responsable de comunicació</w:t>
        <w:br w:type="textWrapping"/>
      </w:r>
      <w:hyperlink r:id="rId17">
        <w:r w:rsidDel="00000000" w:rsidR="00000000" w:rsidRPr="00000000">
          <w:rPr>
            <w:rFonts w:ascii="Titillium Web" w:cs="Titillium Web" w:eastAsia="Titillium Web" w:hAnsi="Titillium Web"/>
            <w:color w:val="1155cc"/>
            <w:u w:val="single"/>
            <w:rtl w:val="0"/>
          </w:rPr>
          <w:t xml:space="preserve">Laia.Gilibets@paugasol.com</w:t>
        </w:r>
      </w:hyperlink>
      <w:r w:rsidDel="00000000" w:rsidR="00000000" w:rsidRPr="00000000">
        <w:rPr>
          <w:rtl w:val="0"/>
        </w:rPr>
      </w:r>
    </w:p>
    <w:sectPr>
      <w:headerReference r:id="rId1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tillium Web">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-807719</wp:posOffset>
          </wp:positionH>
          <wp:positionV relativeFrom="paragraph">
            <wp:posOffset>-292100</wp:posOffset>
          </wp:positionV>
          <wp:extent cx="5389245" cy="867410"/>
          <wp:effectExtent b="0" l="0" r="0" t="0"/>
          <wp:wrapNone/>
          <wp:docPr id="2" name="image2.png"/>
          <a:graphic>
            <a:graphicData uri="http://schemas.openxmlformats.org/drawingml/2006/picture">
              <pic:pic>
                <pic:nvPicPr>
                  <pic:cNvPr id="0" name="image2.png"/>
                  <pic:cNvPicPr preferRelativeResize="0"/>
                </pic:nvPicPr>
                <pic:blipFill>
                  <a:blip r:embed="rId1"/>
                  <a:srcRect b="18568" l="0" r="0" t="11895"/>
                  <a:stretch>
                    <a:fillRect/>
                  </a:stretch>
                </pic:blipFill>
                <pic:spPr>
                  <a:xfrm>
                    <a:off x="0" y="0"/>
                    <a:ext cx="5389245" cy="867410"/>
                  </a:xfrm>
                  <a:prstGeom prst="rect"/>
                  <a:ln/>
                </pic:spPr>
              </pic:pic>
            </a:graphicData>
          </a:graphic>
        </wp:anchor>
      </w:drawing>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-908684</wp:posOffset>
              </wp:positionH>
              <wp:positionV relativeFrom="paragraph">
                <wp:posOffset>-452474</wp:posOffset>
              </wp:positionV>
              <wp:extent cx="7553960" cy="1239716"/>
              <wp:effectExtent b="0" l="0" r="0" t="0"/>
              <wp:wrapNone/>
              <wp:docPr id="1" name=""/>
              <a:graphic>
                <a:graphicData uri="http://schemas.microsoft.com/office/word/2010/wordprocessingShape">
                  <wps:wsp>
                    <wps:cNvSpPr/>
                    <wps:cNvPr id="2" name="Shape 2"/>
                    <wps:spPr>
                      <a:xfrm>
                        <a:off x="1575370" y="3166492"/>
                        <a:ext cx="7541260" cy="1227016"/>
                      </a:xfrm>
                      <a:prstGeom prst="rect">
                        <a:avLst/>
                      </a:prstGeom>
                      <a:solidFill>
                        <a:schemeClr val="dk1"/>
                      </a:solidFill>
                      <a:ln cap="flat" cmpd="sng" w="1270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-908684</wp:posOffset>
              </wp:positionH>
              <wp:positionV relativeFrom="paragraph">
                <wp:posOffset>-452474</wp:posOffset>
              </wp:positionV>
              <wp:extent cx="7553960" cy="1239716"/>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553960" cy="1239716"/>
                      </a:xfrm>
                      <a:prstGeom prst="rect"/>
                      <a:ln/>
                    </pic:spPr>
                  </pic:pic>
                </a:graphicData>
              </a:graphic>
            </wp:anchor>
          </w:drawing>
        </mc:Fallback>
      </mc:AlternateConten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sportsilab.com/" TargetMode="External"/><Relationship Id="rId10" Type="http://schemas.openxmlformats.org/officeDocument/2006/relationships/hyperlink" Target="https://www.betterup.com/" TargetMode="External"/><Relationship Id="rId13" Type="http://schemas.openxmlformats.org/officeDocument/2006/relationships/hyperlink" Target="https://www.draftea.com/" TargetMode="External"/><Relationship Id="rId12" Type="http://schemas.openxmlformats.org/officeDocument/2006/relationships/hyperlink" Target="https://getindya.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therabody.com/" TargetMode="External"/><Relationship Id="rId15" Type="http://schemas.openxmlformats.org/officeDocument/2006/relationships/hyperlink" Target="https://www.thecolvinco.com/" TargetMode="External"/><Relationship Id="rId14" Type="http://schemas.openxmlformats.org/officeDocument/2006/relationships/hyperlink" Target="https://www.consello.com/" TargetMode="External"/><Relationship Id="rId17" Type="http://schemas.openxmlformats.org/officeDocument/2006/relationships/hyperlink" Target="mailto:Laia.Gilibets@paugasol.com" TargetMode="External"/><Relationship Id="rId16" Type="http://schemas.openxmlformats.org/officeDocument/2006/relationships/hyperlink" Target="https://grupo.iberia.com/pressrelease/details/109/13912#:~:text=Iberia%20ha%20escogido%20a%20Pau,estos%20dos%20a%C3%B1os%20de%20pandemia." TargetMode="External"/><Relationship Id="rId5" Type="http://schemas.openxmlformats.org/officeDocument/2006/relationships/styles" Target="styles.xml"/><Relationship Id="rId6" Type="http://schemas.openxmlformats.org/officeDocument/2006/relationships/hyperlink" Target="https://www.wnba.com/" TargetMode="External"/><Relationship Id="rId18" Type="http://schemas.openxmlformats.org/officeDocument/2006/relationships/header" Target="header1.xml"/><Relationship Id="rId7" Type="http://schemas.openxmlformats.org/officeDocument/2006/relationships/hyperlink" Target="https://www.overtimeelite.com/" TargetMode="External"/><Relationship Id="rId8" Type="http://schemas.openxmlformats.org/officeDocument/2006/relationships/hyperlink" Target="https://ouraring.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itilliumWeb-regular.ttf"/><Relationship Id="rId2" Type="http://schemas.openxmlformats.org/officeDocument/2006/relationships/font" Target="fonts/TitilliumWeb-bold.ttf"/><Relationship Id="rId3" Type="http://schemas.openxmlformats.org/officeDocument/2006/relationships/font" Target="fonts/TitilliumWeb-italic.ttf"/><Relationship Id="rId4" Type="http://schemas.openxmlformats.org/officeDocument/2006/relationships/font" Target="fonts/TitilliumWeb-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